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F0" w:rsidRPr="006C5EF0" w:rsidRDefault="006C5EF0" w:rsidP="006C5EF0">
      <w:pPr>
        <w:bidi/>
        <w:spacing w:after="160" w:line="259" w:lineRule="auto"/>
        <w:jc w:val="center"/>
        <w:rPr>
          <w:rFonts w:ascii="Simplified Arabic" w:eastAsia="Calibri" w:hAnsi="Simplified Arabic" w:cs="Times New Roman"/>
          <w:b/>
          <w:bCs/>
          <w:sz w:val="32"/>
          <w:szCs w:val="32"/>
          <w:rtl/>
          <w:lang w:val="en-US" w:bidi="ar-DZ"/>
        </w:rPr>
      </w:pPr>
      <w:r w:rsidRPr="006C5EF0">
        <w:rPr>
          <w:rFonts w:ascii="Simplified Arabic" w:eastAsia="Calibri" w:hAnsi="Simplified Arabic" w:cs="Times New Roman" w:hint="cs"/>
          <w:b/>
          <w:bCs/>
          <w:sz w:val="32"/>
          <w:szCs w:val="32"/>
          <w:rtl/>
          <w:lang w:val="en-US" w:bidi="ar-DZ"/>
        </w:rPr>
        <w:t>النقد الأسلوبي</w:t>
      </w:r>
    </w:p>
    <w:p w:rsidR="006C5EF0" w:rsidRPr="006C5EF0" w:rsidRDefault="006C5EF0" w:rsidP="006C5EF0">
      <w:pPr>
        <w:tabs>
          <w:tab w:val="right" w:pos="9355"/>
        </w:tabs>
        <w:bidi/>
        <w:ind w:left="282"/>
        <w:jc w:val="both"/>
        <w:rPr>
          <w:rFonts w:ascii="Traditional Arabic" w:eastAsia="Times New Roman" w:hAnsi="Traditional Arabic" w:cs="Traditional Arabic"/>
          <w:sz w:val="36"/>
          <w:szCs w:val="36"/>
          <w:rtl/>
          <w:lang w:eastAsia="fr-FR" w:bidi="ar-DZ"/>
        </w:rPr>
      </w:pPr>
      <w:r w:rsidRPr="006C5EF0">
        <w:rPr>
          <w:rFonts w:ascii="Traditional Arabic" w:eastAsia="Times New Roman" w:hAnsi="Traditional Arabic" w:cs="Traditional Arabic" w:hint="cs"/>
          <w:sz w:val="36"/>
          <w:szCs w:val="36"/>
          <w:rtl/>
          <w:lang w:eastAsia="fr-FR" w:bidi="ar-DZ"/>
        </w:rPr>
        <w:t xml:space="preserve">      مرّ النقد الحديث والمعاصر بمرحلتين مهمتين كانت الأولى سياقية، وفيها روعيت ظروف الإنتاجات الأدبية ( اجتماعية ،تاريخية، سياسية، ميثولوجية وغيرها)، وقد خدمت البحث في مساءلة بعض الأعمال زمنا معتبرا لتأتي بعدها مرحلة أخرى شُهد لها بالنجاعة والعلمية قامت بدراسة النصوص لذاتها، وأسقطت عنها كل عوامل وظروف المرحلة السابقة، واختارت أن تقابل اللغة مباشرة حاملة معها مفاتيح  وإجراءات جديدة من أجل اكتشاف النصوص أكثر، وكان لها ذلك.</w:t>
      </w:r>
    </w:p>
    <w:p w:rsidR="006C5EF0" w:rsidRPr="006C5EF0" w:rsidRDefault="006C5EF0" w:rsidP="006C5EF0">
      <w:pPr>
        <w:bidi/>
        <w:spacing w:after="160" w:line="259" w:lineRule="auto"/>
        <w:rPr>
          <w:rFonts w:ascii="Traditional Arabic" w:eastAsia="Times New Roman" w:hAnsi="Traditional Arabic" w:cs="Traditional Arabic"/>
          <w:sz w:val="36"/>
          <w:szCs w:val="36"/>
          <w:rtl/>
          <w:lang w:eastAsia="fr-FR" w:bidi="ar-DZ"/>
        </w:rPr>
      </w:pPr>
      <w:r w:rsidRPr="006C5EF0">
        <w:rPr>
          <w:rFonts w:ascii="Traditional Arabic" w:eastAsia="Times New Roman" w:hAnsi="Traditional Arabic" w:cs="Traditional Arabic" w:hint="cs"/>
          <w:sz w:val="36"/>
          <w:szCs w:val="36"/>
          <w:rtl/>
          <w:lang w:eastAsia="fr-FR" w:bidi="ar-DZ"/>
        </w:rPr>
        <w:t xml:space="preserve">       ولأن المرحلة السياقية اقتضتها طبيعة فترة معينة، وكان لها دور هي الأخرى، نرى أنه لا يجب أن يقلل الدارس من شأن هذه العملية النقدية لأنها خدمت البحث العلمي، ولولا ها لما اكتشفنا إبداعات سابقة كادت تزول بفعل الظروف بكل أنواعها، غير أن التطور الأدبي في الفترة المعاصرة اقتضى  تكاثف الإجاراءات لكشف مغاليق النصوص، وذلك إنطلاقا من داخل بنياتها، والأسلوبية تمثل أحد أهم هذه المناهج النقدية النسقية لما وصلت إليه من مقاربات نصية.</w:t>
      </w:r>
    </w:p>
    <w:p w:rsidR="006C5EF0" w:rsidRPr="006C5EF0" w:rsidRDefault="006C5EF0" w:rsidP="006C5EF0">
      <w:pPr>
        <w:bidi/>
        <w:spacing w:after="160" w:line="259" w:lineRule="auto"/>
        <w:rPr>
          <w:rFonts w:ascii="Traditional Arabic" w:eastAsia="Times New Roman" w:hAnsi="Traditional Arabic" w:cs="Traditional Arabic"/>
          <w:sz w:val="36"/>
          <w:szCs w:val="36"/>
          <w:rtl/>
          <w:lang w:eastAsia="fr-FR" w:bidi="ar-DZ"/>
        </w:rPr>
      </w:pPr>
      <w:r w:rsidRPr="006C5EF0">
        <w:rPr>
          <w:rFonts w:ascii="Traditional Arabic" w:eastAsia="Times New Roman" w:hAnsi="Traditional Arabic" w:cs="Traditional Arabic" w:hint="cs"/>
          <w:sz w:val="36"/>
          <w:szCs w:val="36"/>
          <w:rtl/>
          <w:lang w:eastAsia="fr-FR" w:bidi="ar-DZ"/>
        </w:rPr>
        <w:t xml:space="preserve">        لقد اختلفت الدراسات حول التأريخ للأسلوبية وبداية نشأتها بين من يرى أنها غربية المنشأ تبلورت في أحضان علم اللغة الحديث وبين من يرى أنها إجراءات تراثية عربية قديمة في ثوب جديد، فصلاح فضل يرى أنها:" وريث شرعي للبلاغة العجوز"</w:t>
      </w:r>
      <w:r w:rsidRPr="006C5EF0">
        <w:rPr>
          <w:rFonts w:ascii="Traditional Arabic" w:eastAsia="Times New Roman" w:hAnsi="Traditional Arabic" w:cs="Traditional Arabic"/>
          <w:sz w:val="36"/>
          <w:szCs w:val="36"/>
          <w:vertAlign w:val="superscript"/>
          <w:rtl/>
          <w:lang w:eastAsia="fr-FR" w:bidi="ar-DZ"/>
        </w:rPr>
        <w:footnoteReference w:id="1"/>
      </w:r>
      <w:r w:rsidRPr="006C5EF0">
        <w:rPr>
          <w:rFonts w:ascii="Traditional Arabic" w:eastAsia="Times New Roman" w:hAnsi="Traditional Arabic" w:cs="Traditional Arabic" w:hint="cs"/>
          <w:sz w:val="36"/>
          <w:szCs w:val="36"/>
          <w:rtl/>
          <w:lang w:eastAsia="fr-FR" w:bidi="ar-DZ"/>
        </w:rPr>
        <w:t xml:space="preserve">  ولك أن تلاحظ ذلك في أغلب التطبيقات الأسلوبية فهي تشتغل على إجراءات سابقة في البلاغة ، فدراسة الجمل وأنواعها وأحوالها من إنحراف تراكيبها ( التقديم والتأخير والحذف .... ) يقابلها علم المعاني في البلاغة ودراسة الصور الشعرية في شقها البياني ( تشبيهات، استعارات، كنايات ) يقابله علم البيان في البلاغة ، أما علم البديع  فيدرس أسلوبيا في مستويات صوتية ودلالية، فالمحسنات على إختلافها تضفي نغما  موسيقيا وزخما دلاليا يحقق جمالا على مستوى النص، يكتشفه المحلل الأسلوبي وهذه هي وظيفة الأسلوبية، تقصي مكامن ومواطن الجمالية في النص الأدبي. </w:t>
      </w:r>
    </w:p>
    <w:p w:rsidR="006C5EF0" w:rsidRPr="006C5EF0" w:rsidRDefault="006C5EF0" w:rsidP="006C5EF0">
      <w:pPr>
        <w:bidi/>
        <w:spacing w:after="160" w:line="259" w:lineRule="auto"/>
        <w:rPr>
          <w:rFonts w:ascii="Traditional Arabic" w:eastAsia="Times New Roman" w:hAnsi="Traditional Arabic" w:cs="Traditional Arabic"/>
          <w:sz w:val="36"/>
          <w:szCs w:val="36"/>
          <w:rtl/>
          <w:lang w:eastAsia="fr-FR" w:bidi="ar-DZ"/>
        </w:rPr>
      </w:pPr>
      <w:r w:rsidRPr="006C5EF0">
        <w:rPr>
          <w:rFonts w:ascii="Traditional Arabic" w:eastAsia="Times New Roman" w:hAnsi="Traditional Arabic" w:cs="Traditional Arabic" w:hint="cs"/>
          <w:sz w:val="36"/>
          <w:szCs w:val="36"/>
          <w:rtl/>
          <w:lang w:eastAsia="fr-FR" w:bidi="ar-DZ"/>
        </w:rPr>
        <w:t>مصادر ومراجع مساعدة:</w:t>
      </w:r>
    </w:p>
    <w:p w:rsidR="006C5EF0" w:rsidRPr="006C5EF0" w:rsidRDefault="006C5EF0" w:rsidP="006C5EF0">
      <w:pPr>
        <w:bidi/>
        <w:spacing w:after="0" w:line="240" w:lineRule="auto"/>
        <w:rPr>
          <w:rFonts w:ascii="Sakkal Majalla" w:eastAsia="Calibri" w:hAnsi="Sakkal Majalla" w:cs="Sakkal Majalla"/>
          <w:sz w:val="32"/>
          <w:szCs w:val="32"/>
          <w:rtl/>
          <w:lang w:bidi="ar-DZ"/>
        </w:rPr>
      </w:pPr>
      <w:r w:rsidRPr="006C5EF0">
        <w:rPr>
          <w:rFonts w:ascii="Sakkal Majalla" w:eastAsia="Calibri" w:hAnsi="Sakkal Majalla" w:cs="Sakkal Majalla" w:hint="cs"/>
          <w:sz w:val="32"/>
          <w:szCs w:val="32"/>
          <w:vertAlign w:val="superscript"/>
          <w:rtl/>
        </w:rPr>
        <w:lastRenderedPageBreak/>
        <w:t xml:space="preserve">_ </w:t>
      </w:r>
      <w:r w:rsidRPr="006C5EF0">
        <w:rPr>
          <w:rFonts w:ascii="Sakkal Majalla" w:eastAsia="Calibri" w:hAnsi="Sakkal Majalla" w:cs="Sakkal Majalla"/>
          <w:sz w:val="32"/>
          <w:szCs w:val="32"/>
        </w:rPr>
        <w:t xml:space="preserve"> </w:t>
      </w:r>
      <w:r w:rsidRPr="006C5EF0">
        <w:rPr>
          <w:rFonts w:ascii="Sakkal Majalla" w:eastAsia="Calibri" w:hAnsi="Sakkal Majalla" w:cs="Sakkal Majalla" w:hint="cs"/>
          <w:sz w:val="32"/>
          <w:szCs w:val="32"/>
          <w:rtl/>
        </w:rPr>
        <w:t xml:space="preserve"> </w:t>
      </w:r>
      <w:r w:rsidRPr="006C5EF0">
        <w:rPr>
          <w:rFonts w:ascii="Sakkal Majalla" w:eastAsia="Calibri" w:hAnsi="Sakkal Majalla" w:cs="Sakkal Majalla"/>
          <w:sz w:val="32"/>
          <w:szCs w:val="32"/>
          <w:rtl/>
        </w:rPr>
        <w:t xml:space="preserve">ابن الحسن حازم القرطاجني، منهاج البلغاء وسراج الأدباء، تقديم وتحقيق محمد الحبيب ابن الخوجة. </w:t>
      </w:r>
    </w:p>
    <w:p w:rsidR="006C5EF0" w:rsidRPr="006C5EF0" w:rsidRDefault="006C5EF0" w:rsidP="006C5EF0">
      <w:pPr>
        <w:bidi/>
        <w:spacing w:after="0" w:line="240" w:lineRule="auto"/>
        <w:rPr>
          <w:rFonts w:ascii="Sakkal Majalla" w:eastAsia="Calibri" w:hAnsi="Sakkal Majalla" w:cs="Sakkal Majalla"/>
          <w:sz w:val="32"/>
          <w:szCs w:val="32"/>
          <w:rtl/>
        </w:rPr>
      </w:pPr>
      <w:r w:rsidRPr="006C5EF0">
        <w:rPr>
          <w:rFonts w:ascii="Sakkal Majalla" w:eastAsia="Calibri" w:hAnsi="Sakkal Majalla" w:cs="Sakkal Majalla"/>
          <w:sz w:val="32"/>
          <w:szCs w:val="32"/>
        </w:rPr>
        <w:t xml:space="preserve"> </w:t>
      </w:r>
      <w:r w:rsidRPr="006C5EF0">
        <w:rPr>
          <w:rFonts w:ascii="Sakkal Majalla" w:eastAsia="Calibri" w:hAnsi="Sakkal Majalla" w:cs="Sakkal Majalla" w:hint="cs"/>
          <w:sz w:val="32"/>
          <w:szCs w:val="32"/>
          <w:rtl/>
        </w:rPr>
        <w:t xml:space="preserve">_ </w:t>
      </w:r>
      <w:r w:rsidRPr="006C5EF0">
        <w:rPr>
          <w:rFonts w:ascii="Sakkal Majalla" w:eastAsia="Calibri" w:hAnsi="Sakkal Majalla" w:cs="Sakkal Majalla"/>
          <w:sz w:val="32"/>
          <w:szCs w:val="32"/>
        </w:rPr>
        <w:t xml:space="preserve"> </w:t>
      </w:r>
      <w:r w:rsidRPr="006C5EF0">
        <w:rPr>
          <w:rFonts w:ascii="Sakkal Majalla" w:eastAsia="Calibri" w:hAnsi="Sakkal Majalla" w:cs="Sakkal Majalla"/>
          <w:sz w:val="32"/>
          <w:szCs w:val="32"/>
          <w:rtl/>
        </w:rPr>
        <w:t>أبو هلال الحسن بن عبد الله بن سهل العسكري، كتاب الصناعتين الكتابة والشعر</w:t>
      </w:r>
      <w:r w:rsidRPr="006C5EF0">
        <w:rPr>
          <w:rFonts w:ascii="Sakkal Majalla" w:eastAsia="Calibri" w:hAnsi="Sakkal Majalla" w:cs="Sakkal Majalla" w:hint="cs"/>
          <w:sz w:val="32"/>
          <w:szCs w:val="32"/>
          <w:rtl/>
        </w:rPr>
        <w:t>.</w:t>
      </w:r>
      <w:r w:rsidRPr="006C5EF0">
        <w:rPr>
          <w:rFonts w:ascii="Sakkal Majalla" w:eastAsia="Calibri" w:hAnsi="Sakkal Majalla" w:cs="Sakkal Majalla"/>
          <w:sz w:val="32"/>
          <w:szCs w:val="32"/>
        </w:rPr>
        <w:t xml:space="preserve"> </w:t>
      </w:r>
    </w:p>
    <w:p w:rsidR="006C5EF0" w:rsidRPr="006C5EF0" w:rsidRDefault="006C5EF0" w:rsidP="006C5EF0">
      <w:pPr>
        <w:bidi/>
        <w:spacing w:after="0" w:line="240" w:lineRule="auto"/>
        <w:rPr>
          <w:rFonts w:ascii="Sakkal Majalla" w:eastAsia="Calibri" w:hAnsi="Sakkal Majalla" w:cs="Sakkal Majalla"/>
          <w:sz w:val="32"/>
          <w:szCs w:val="32"/>
          <w:rtl/>
        </w:rPr>
      </w:pPr>
      <w:r w:rsidRPr="006C5EF0">
        <w:rPr>
          <w:rFonts w:ascii="Sakkal Majalla" w:eastAsia="Calibri" w:hAnsi="Sakkal Majalla" w:cs="Sakkal Majalla" w:hint="cs"/>
          <w:sz w:val="32"/>
          <w:szCs w:val="32"/>
          <w:vertAlign w:val="superscript"/>
          <w:rtl/>
        </w:rPr>
        <w:t xml:space="preserve">_ </w:t>
      </w:r>
      <w:r w:rsidRPr="006C5EF0">
        <w:rPr>
          <w:rFonts w:ascii="Sakkal Majalla" w:eastAsia="Calibri" w:hAnsi="Sakkal Majalla" w:cs="Sakkal Majalla"/>
          <w:sz w:val="32"/>
          <w:szCs w:val="32"/>
          <w:rtl/>
        </w:rPr>
        <w:t>عبد الملك مرتاض، النص الأدبي من أين وإلى أين</w:t>
      </w:r>
      <w:r w:rsidRPr="006C5EF0">
        <w:rPr>
          <w:rFonts w:ascii="Sakkal Majalla" w:eastAsia="Calibri" w:hAnsi="Sakkal Majalla" w:cs="Sakkal Majalla" w:hint="cs"/>
          <w:sz w:val="32"/>
          <w:szCs w:val="32"/>
          <w:rtl/>
          <w:lang w:bidi="ar-AE"/>
        </w:rPr>
        <w:t>؟</w:t>
      </w:r>
    </w:p>
    <w:p w:rsidR="006C5EF0" w:rsidRPr="006C5EF0" w:rsidRDefault="006C5EF0" w:rsidP="006C5EF0">
      <w:pPr>
        <w:bidi/>
        <w:spacing w:after="0" w:line="240" w:lineRule="auto"/>
        <w:rPr>
          <w:rFonts w:ascii="Sakkal Majalla" w:eastAsia="Calibri" w:hAnsi="Sakkal Majalla" w:cs="Sakkal Majalla"/>
          <w:sz w:val="32"/>
          <w:szCs w:val="32"/>
          <w:rtl/>
        </w:rPr>
      </w:pPr>
      <w:r w:rsidRPr="006C5EF0">
        <w:rPr>
          <w:rFonts w:ascii="Sakkal Majalla" w:eastAsia="Calibri" w:hAnsi="Sakkal Majalla" w:cs="Sakkal Majalla" w:hint="cs"/>
          <w:sz w:val="32"/>
          <w:szCs w:val="32"/>
          <w:rtl/>
        </w:rPr>
        <w:t>_ صلاح فضل، علم الأسلوب مبادئه وإجراءاته.</w:t>
      </w:r>
    </w:p>
    <w:p w:rsidR="006C5EF0" w:rsidRPr="006C5EF0" w:rsidRDefault="006C5EF0" w:rsidP="006C5EF0">
      <w:pPr>
        <w:bidi/>
        <w:spacing w:after="0" w:line="240" w:lineRule="auto"/>
        <w:rPr>
          <w:rFonts w:ascii="Sakkal Majalla" w:eastAsia="Calibri" w:hAnsi="Sakkal Majalla" w:cs="Sakkal Majalla"/>
          <w:sz w:val="32"/>
          <w:szCs w:val="32"/>
          <w:rtl/>
        </w:rPr>
      </w:pPr>
      <w:r w:rsidRPr="006C5EF0">
        <w:rPr>
          <w:rFonts w:ascii="Sakkal Majalla" w:eastAsia="Calibri" w:hAnsi="Sakkal Majalla" w:cs="Sakkal Majalla" w:hint="cs"/>
          <w:sz w:val="32"/>
          <w:szCs w:val="32"/>
          <w:rtl/>
        </w:rPr>
        <w:t xml:space="preserve">_ </w:t>
      </w:r>
      <w:r w:rsidRPr="006C5EF0">
        <w:rPr>
          <w:rFonts w:ascii="Sakkal Majalla" w:eastAsia="Calibri" w:hAnsi="Sakkal Majalla" w:cs="Sakkal Majalla"/>
          <w:sz w:val="32"/>
          <w:szCs w:val="32"/>
        </w:rPr>
        <w:t xml:space="preserve"> </w:t>
      </w:r>
      <w:r w:rsidRPr="006C5EF0">
        <w:rPr>
          <w:rFonts w:ascii="Sakkal Majalla" w:eastAsia="Calibri" w:hAnsi="Sakkal Majalla" w:cs="Sakkal Majalla"/>
          <w:sz w:val="32"/>
          <w:szCs w:val="32"/>
          <w:rtl/>
        </w:rPr>
        <w:t xml:space="preserve">سعد البازعي، </w:t>
      </w:r>
      <w:r w:rsidRPr="006C5EF0">
        <w:rPr>
          <w:rFonts w:ascii="Sakkal Majalla" w:eastAsia="Calibri" w:hAnsi="Sakkal Majalla" w:cs="Sakkal Majalla" w:hint="cs"/>
          <w:sz w:val="32"/>
          <w:szCs w:val="32"/>
          <w:rtl/>
        </w:rPr>
        <w:t>أب</w:t>
      </w:r>
      <w:r w:rsidRPr="006C5EF0">
        <w:rPr>
          <w:rFonts w:ascii="Sakkal Majalla" w:eastAsia="Calibri" w:hAnsi="Sakkal Majalla" w:cs="Sakkal Majalla"/>
          <w:sz w:val="32"/>
          <w:szCs w:val="32"/>
          <w:rtl/>
        </w:rPr>
        <w:t>واب القصيدة</w:t>
      </w:r>
      <w:r w:rsidRPr="006C5EF0">
        <w:rPr>
          <w:rFonts w:ascii="Sakkal Majalla" w:eastAsia="Calibri" w:hAnsi="Sakkal Majalla" w:cs="Sakkal Majalla"/>
          <w:sz w:val="32"/>
          <w:szCs w:val="32"/>
        </w:rPr>
        <w:t xml:space="preserve">. </w:t>
      </w:r>
    </w:p>
    <w:p w:rsidR="006C5EF0" w:rsidRPr="006C5EF0" w:rsidRDefault="006C5EF0" w:rsidP="006C5EF0">
      <w:pPr>
        <w:bidi/>
        <w:spacing w:after="0" w:line="240" w:lineRule="auto"/>
        <w:rPr>
          <w:rFonts w:ascii="Sakkal Majalla" w:eastAsia="Calibri" w:hAnsi="Sakkal Majalla" w:cs="Sakkal Majalla"/>
          <w:sz w:val="32"/>
          <w:szCs w:val="32"/>
          <w:rtl/>
        </w:rPr>
      </w:pPr>
      <w:r w:rsidRPr="006C5EF0">
        <w:rPr>
          <w:rFonts w:ascii="Sakkal Majalla" w:eastAsia="Calibri" w:hAnsi="Sakkal Majalla" w:cs="Sakkal Majalla" w:hint="cs"/>
          <w:sz w:val="32"/>
          <w:szCs w:val="32"/>
          <w:rtl/>
        </w:rPr>
        <w:t xml:space="preserve">_ </w:t>
      </w:r>
      <w:r w:rsidRPr="006C5EF0">
        <w:rPr>
          <w:rFonts w:ascii="Sakkal Majalla" w:eastAsia="Calibri" w:hAnsi="Sakkal Majalla" w:cs="Sakkal Majalla"/>
          <w:sz w:val="32"/>
          <w:szCs w:val="32"/>
          <w:rtl/>
        </w:rPr>
        <w:t>موسى ربابعة، جماليات الأسلوب والتلقي، دراسات تطبيقية</w:t>
      </w:r>
      <w:r w:rsidRPr="006C5EF0">
        <w:rPr>
          <w:rFonts w:ascii="Sakkal Majalla" w:eastAsia="Calibri" w:hAnsi="Sakkal Majalla" w:cs="Sakkal Majalla" w:hint="cs"/>
          <w:sz w:val="32"/>
          <w:szCs w:val="32"/>
          <w:rtl/>
        </w:rPr>
        <w:t>.</w:t>
      </w:r>
      <w:r w:rsidRPr="006C5EF0">
        <w:rPr>
          <w:rFonts w:ascii="Sakkal Majalla" w:eastAsia="Calibri" w:hAnsi="Sakkal Majalla" w:cs="Sakkal Majalla"/>
          <w:sz w:val="32"/>
          <w:szCs w:val="32"/>
        </w:rPr>
        <w:t xml:space="preserve"> </w:t>
      </w:r>
    </w:p>
    <w:p w:rsidR="006C5EF0" w:rsidRPr="006C5EF0" w:rsidRDefault="006C5EF0" w:rsidP="006C5EF0">
      <w:pPr>
        <w:bidi/>
        <w:spacing w:after="0" w:line="240" w:lineRule="auto"/>
        <w:rPr>
          <w:rFonts w:ascii="Sakkal Majalla" w:eastAsia="Calibri" w:hAnsi="Sakkal Majalla" w:cs="Sakkal Majalla"/>
          <w:sz w:val="32"/>
          <w:szCs w:val="32"/>
          <w:rtl/>
        </w:rPr>
      </w:pPr>
      <w:r w:rsidRPr="006C5EF0">
        <w:rPr>
          <w:rFonts w:ascii="Sakkal Majalla" w:eastAsia="Calibri" w:hAnsi="Sakkal Majalla" w:cs="Sakkal Majalla" w:hint="cs"/>
          <w:sz w:val="32"/>
          <w:szCs w:val="32"/>
          <w:rtl/>
        </w:rPr>
        <w:t xml:space="preserve">_ </w:t>
      </w:r>
      <w:r w:rsidRPr="006C5EF0">
        <w:rPr>
          <w:rFonts w:ascii="Sakkal Majalla" w:eastAsia="Calibri" w:hAnsi="Sakkal Majalla" w:cs="Sakkal Majalla"/>
          <w:sz w:val="32"/>
          <w:szCs w:val="32"/>
          <w:rtl/>
        </w:rPr>
        <w:t>خليل موسى، جماليات الشعرية</w:t>
      </w:r>
      <w:r w:rsidRPr="006C5EF0">
        <w:rPr>
          <w:rFonts w:ascii="Sakkal Majalla" w:eastAsia="Calibri" w:hAnsi="Sakkal Majalla" w:cs="Sakkal Majalla"/>
          <w:sz w:val="32"/>
          <w:szCs w:val="32"/>
        </w:rPr>
        <w:t xml:space="preserve">. </w:t>
      </w:r>
    </w:p>
    <w:p w:rsidR="006C5EF0" w:rsidRPr="006C5EF0" w:rsidRDefault="006C5EF0" w:rsidP="006C5EF0">
      <w:pPr>
        <w:spacing w:after="0" w:line="240" w:lineRule="auto"/>
        <w:jc w:val="right"/>
        <w:rPr>
          <w:rFonts w:ascii="Sakkal Majalla" w:eastAsia="Calibri" w:hAnsi="Sakkal Majalla" w:cs="Sakkal Majalla"/>
          <w:sz w:val="32"/>
          <w:szCs w:val="32"/>
        </w:rPr>
      </w:pPr>
      <w:r w:rsidRPr="006C5EF0">
        <w:rPr>
          <w:rFonts w:ascii="Sakkal Majalla" w:eastAsia="Calibri" w:hAnsi="Sakkal Majalla" w:cs="Sakkal Majalla"/>
          <w:sz w:val="32"/>
          <w:szCs w:val="32"/>
          <w:rtl/>
        </w:rPr>
        <w:t xml:space="preserve"> </w:t>
      </w:r>
      <w:r w:rsidRPr="006C5EF0">
        <w:rPr>
          <w:rFonts w:ascii="Sakkal Majalla" w:eastAsia="Calibri" w:hAnsi="Sakkal Majalla" w:cs="Sakkal Majalla"/>
          <w:sz w:val="32"/>
          <w:szCs w:val="32"/>
        </w:rPr>
        <w:t xml:space="preserve"> </w:t>
      </w:r>
      <w:r w:rsidRPr="006C5EF0">
        <w:rPr>
          <w:rFonts w:ascii="Sakkal Majalla" w:eastAsia="Calibri" w:hAnsi="Sakkal Majalla" w:cs="Sakkal Majalla" w:hint="cs"/>
          <w:sz w:val="32"/>
          <w:szCs w:val="32"/>
          <w:rtl/>
        </w:rPr>
        <w:t xml:space="preserve"> ديزيزة سقال،</w:t>
      </w:r>
      <w:r w:rsidRPr="006C5EF0">
        <w:rPr>
          <w:rFonts w:ascii="Sakkal Majalla" w:eastAsia="Calibri" w:hAnsi="Sakkal Majalla" w:cs="Sakkal Majalla"/>
          <w:sz w:val="32"/>
          <w:szCs w:val="32"/>
          <w:rtl/>
        </w:rPr>
        <w:t>الصرف وعلم ال</w:t>
      </w:r>
      <w:r w:rsidRPr="006C5EF0">
        <w:rPr>
          <w:rFonts w:ascii="Sakkal Majalla" w:eastAsia="Calibri" w:hAnsi="Sakkal Majalla" w:cs="Sakkal Majalla" w:hint="cs"/>
          <w:sz w:val="32"/>
          <w:szCs w:val="32"/>
          <w:rtl/>
        </w:rPr>
        <w:t>أ</w:t>
      </w:r>
      <w:r w:rsidRPr="006C5EF0">
        <w:rPr>
          <w:rFonts w:ascii="Sakkal Majalla" w:eastAsia="Calibri" w:hAnsi="Sakkal Majalla" w:cs="Sakkal Majalla"/>
          <w:sz w:val="32"/>
          <w:szCs w:val="32"/>
          <w:rtl/>
        </w:rPr>
        <w:t>صوت.</w:t>
      </w:r>
    </w:p>
    <w:p w:rsidR="006C5EF0" w:rsidRPr="006C5EF0" w:rsidRDefault="006C5EF0" w:rsidP="006C5EF0">
      <w:pPr>
        <w:spacing w:after="0" w:line="240" w:lineRule="auto"/>
        <w:jc w:val="right"/>
        <w:rPr>
          <w:rFonts w:ascii="Sakkal Majalla" w:eastAsia="Calibri" w:hAnsi="Sakkal Majalla" w:cs="Sakkal Majalla"/>
          <w:sz w:val="32"/>
          <w:szCs w:val="32"/>
          <w:rtl/>
          <w:lang w:bidi="ar-DZ"/>
        </w:rPr>
      </w:pPr>
      <w:r w:rsidRPr="006C5EF0">
        <w:rPr>
          <w:rFonts w:ascii="Sakkal Majalla" w:eastAsia="Calibri" w:hAnsi="Sakkal Majalla" w:cs="Sakkal Majalla" w:hint="cs"/>
          <w:sz w:val="32"/>
          <w:szCs w:val="32"/>
          <w:rtl/>
        </w:rPr>
        <w:t>بو هاس جيوم كولوغيلي،التراث اللغوي العربي،تر محمد حسن عبد العزيز.</w:t>
      </w:r>
      <w:r w:rsidRPr="006C5EF0">
        <w:rPr>
          <w:rFonts w:ascii="Sakkal Majalla" w:eastAsia="Calibri" w:hAnsi="Sakkal Majalla" w:cs="Sakkal Majalla"/>
          <w:sz w:val="32"/>
          <w:szCs w:val="32"/>
          <w:vertAlign w:val="superscript"/>
        </w:rPr>
        <w:footnoteRef/>
      </w:r>
      <w:r w:rsidRPr="006C5EF0">
        <w:rPr>
          <w:rFonts w:ascii="Sakkal Majalla" w:eastAsia="Calibri" w:hAnsi="Sakkal Majalla" w:cs="Sakkal Majalla"/>
          <w:sz w:val="32"/>
          <w:szCs w:val="32"/>
        </w:rPr>
        <w:t xml:space="preserve"> </w:t>
      </w:r>
    </w:p>
    <w:p w:rsidR="006C5EF0" w:rsidRPr="006C5EF0" w:rsidRDefault="006C5EF0" w:rsidP="006C5EF0">
      <w:pPr>
        <w:spacing w:after="0" w:line="240" w:lineRule="auto"/>
        <w:jc w:val="right"/>
        <w:rPr>
          <w:rFonts w:ascii="Sakkal Majalla" w:eastAsia="Calibri" w:hAnsi="Sakkal Majalla" w:cs="Sakkal Majalla"/>
          <w:sz w:val="32"/>
          <w:szCs w:val="32"/>
          <w:rtl/>
          <w:lang w:bidi="ar-DZ"/>
        </w:rPr>
      </w:pPr>
      <w:r w:rsidRPr="006C5EF0">
        <w:rPr>
          <w:rFonts w:ascii="Sakkal Majalla" w:eastAsia="Calibri" w:hAnsi="Sakkal Majalla" w:cs="Sakkal Majalla" w:hint="cs"/>
          <w:sz w:val="32"/>
          <w:szCs w:val="32"/>
          <w:rtl/>
        </w:rPr>
        <w:t>عبد الملك مرتاض،بنية الخطاب الشعري دراسة تشريحية لقصيدة أشجان يمانية.</w:t>
      </w:r>
      <w:r w:rsidRPr="006C5EF0">
        <w:rPr>
          <w:rFonts w:ascii="Sakkal Majalla" w:eastAsia="Calibri" w:hAnsi="Sakkal Majalla" w:cs="Sakkal Majalla"/>
          <w:sz w:val="32"/>
          <w:szCs w:val="32"/>
          <w:vertAlign w:val="superscript"/>
        </w:rPr>
        <w:footnoteRef/>
      </w:r>
      <w:r w:rsidRPr="006C5EF0">
        <w:rPr>
          <w:rFonts w:ascii="Sakkal Majalla" w:eastAsia="Calibri" w:hAnsi="Sakkal Majalla" w:cs="Sakkal Majalla"/>
          <w:sz w:val="32"/>
          <w:szCs w:val="32"/>
        </w:rPr>
        <w:t xml:space="preserve"> </w:t>
      </w:r>
    </w:p>
    <w:p w:rsidR="006C5EF0" w:rsidRPr="006C5EF0" w:rsidRDefault="006C5EF0" w:rsidP="006C5EF0">
      <w:pPr>
        <w:bidi/>
        <w:spacing w:after="0" w:line="240" w:lineRule="auto"/>
        <w:rPr>
          <w:rFonts w:ascii="Sakkal Majalla" w:eastAsia="Calibri" w:hAnsi="Sakkal Majalla" w:cs="Sakkal Majalla"/>
          <w:sz w:val="32"/>
          <w:szCs w:val="32"/>
          <w:rtl/>
          <w:lang w:bidi="ar-DZ"/>
        </w:rPr>
      </w:pPr>
      <w:r w:rsidRPr="006C5EF0">
        <w:rPr>
          <w:rFonts w:ascii="Sakkal Majalla" w:eastAsia="Calibri" w:hAnsi="Sakkal Majalla" w:cs="Sakkal Majalla"/>
          <w:sz w:val="32"/>
          <w:szCs w:val="32"/>
          <w:vertAlign w:val="superscript"/>
        </w:rPr>
        <w:footnoteRef/>
      </w:r>
      <w:r w:rsidRPr="006C5EF0">
        <w:rPr>
          <w:rFonts w:ascii="Sakkal Majalla" w:eastAsia="Calibri" w:hAnsi="Sakkal Majalla" w:cs="Sakkal Majalla"/>
          <w:sz w:val="32"/>
          <w:szCs w:val="32"/>
          <w:rtl/>
        </w:rPr>
        <w:t xml:space="preserve"> محمد الهادي الطرابلسي، خصائص </w:t>
      </w:r>
      <w:r w:rsidRPr="006C5EF0">
        <w:rPr>
          <w:rFonts w:ascii="Sakkal Majalla" w:eastAsia="Calibri" w:hAnsi="Sakkal Majalla" w:cs="Sakkal Majalla" w:hint="cs"/>
          <w:sz w:val="32"/>
          <w:szCs w:val="32"/>
          <w:rtl/>
        </w:rPr>
        <w:t>الأسلوب</w:t>
      </w:r>
      <w:r w:rsidRPr="006C5EF0">
        <w:rPr>
          <w:rFonts w:ascii="Sakkal Majalla" w:eastAsia="Calibri" w:hAnsi="Sakkal Majalla" w:cs="Sakkal Majalla"/>
          <w:sz w:val="32"/>
          <w:szCs w:val="32"/>
          <w:rtl/>
        </w:rPr>
        <w:t xml:space="preserve"> في الشوقيات.</w:t>
      </w:r>
      <w:r w:rsidRPr="006C5EF0">
        <w:rPr>
          <w:rFonts w:ascii="Sakkal Majalla" w:eastAsia="Calibri" w:hAnsi="Sakkal Majalla" w:cs="Sakkal Majalla"/>
          <w:sz w:val="32"/>
          <w:szCs w:val="32"/>
        </w:rPr>
        <w:t xml:space="preserve"> </w:t>
      </w:r>
    </w:p>
    <w:p w:rsidR="006C5EF0" w:rsidRPr="006C5EF0" w:rsidRDefault="006C5EF0" w:rsidP="006C5EF0">
      <w:pPr>
        <w:spacing w:after="0" w:line="240" w:lineRule="auto"/>
        <w:jc w:val="right"/>
        <w:rPr>
          <w:rFonts w:ascii="Sakkal Majalla" w:eastAsia="Calibri" w:hAnsi="Sakkal Majalla" w:cs="Sakkal Majalla"/>
          <w:sz w:val="32"/>
          <w:szCs w:val="32"/>
        </w:rPr>
      </w:pPr>
      <w:r w:rsidRPr="006C5EF0">
        <w:rPr>
          <w:rFonts w:ascii="Sakkal Majalla" w:eastAsia="Calibri" w:hAnsi="Sakkal Majalla" w:cs="Sakkal Majalla" w:hint="cs"/>
          <w:sz w:val="32"/>
          <w:szCs w:val="32"/>
          <w:rtl/>
        </w:rPr>
        <w:t xml:space="preserve">عبد الصبور شاهين،المنهج الصوتي للبنية العربية رؤية جديدة في الصرف العربي. </w:t>
      </w:r>
    </w:p>
    <w:p w:rsidR="00A868E9" w:rsidRDefault="006C5EF0" w:rsidP="006C5EF0">
      <w:r w:rsidRPr="006C5EF0">
        <w:rPr>
          <w:rFonts w:ascii="Sakkal Majalla" w:eastAsia="Calibri" w:hAnsi="Sakkal Majalla" w:cs="Sakkal Majalla" w:hint="cs"/>
          <w:sz w:val="32"/>
          <w:szCs w:val="32"/>
          <w:rtl/>
        </w:rPr>
        <w:t>اللّسان في الصرف والنحو والبيان</w:t>
      </w:r>
      <w:bookmarkStart w:id="0" w:name="_GoBack"/>
      <w:bookmarkEnd w:id="0"/>
    </w:p>
    <w:sectPr w:rsidR="00A868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9FC" w:rsidRDefault="004679FC" w:rsidP="006C5EF0">
      <w:pPr>
        <w:spacing w:after="0" w:line="240" w:lineRule="auto"/>
      </w:pPr>
      <w:r>
        <w:separator/>
      </w:r>
    </w:p>
  </w:endnote>
  <w:endnote w:type="continuationSeparator" w:id="0">
    <w:p w:rsidR="004679FC" w:rsidRDefault="004679FC" w:rsidP="006C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altName w:val="Times New Roman"/>
    <w:panose1 w:val="00000000000000000000"/>
    <w:charset w:val="00"/>
    <w:family w:val="roman"/>
    <w:notTrueType/>
    <w:pitch w:val="default"/>
  </w:font>
  <w:font w:name="Traditional Arabic">
    <w:altName w:val="Times New Roman"/>
    <w:charset w:val="00"/>
    <w:family w:val="roman"/>
    <w:pitch w:val="variable"/>
    <w:sig w:usb0="00000000"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9FC" w:rsidRDefault="004679FC" w:rsidP="006C5EF0">
      <w:pPr>
        <w:spacing w:after="0" w:line="240" w:lineRule="auto"/>
      </w:pPr>
      <w:r>
        <w:separator/>
      </w:r>
    </w:p>
  </w:footnote>
  <w:footnote w:type="continuationSeparator" w:id="0">
    <w:p w:rsidR="004679FC" w:rsidRDefault="004679FC" w:rsidP="006C5EF0">
      <w:pPr>
        <w:spacing w:after="0" w:line="240" w:lineRule="auto"/>
      </w:pPr>
      <w:r>
        <w:continuationSeparator/>
      </w:r>
    </w:p>
  </w:footnote>
  <w:footnote w:id="1">
    <w:p w:rsidR="006C5EF0" w:rsidRPr="00087B49" w:rsidRDefault="006C5EF0" w:rsidP="006C5EF0">
      <w:pPr>
        <w:pStyle w:val="FootnoteText"/>
        <w:rPr>
          <w:rtl/>
          <w:lang w:bidi="ar-AE"/>
        </w:rPr>
      </w:pPr>
      <w:r>
        <w:rPr>
          <w:rFonts w:hint="cs"/>
          <w:rtl/>
        </w:rPr>
        <w:t xml:space="preserve"> صلاح فضل/ علم الأسلوب مبادئه وإجراءاته، دار الشروق، القاهرة، ط1،  1998، ص 05. </w:t>
      </w: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A9"/>
    <w:rsid w:val="004679FC"/>
    <w:rsid w:val="006C5EF0"/>
    <w:rsid w:val="00A868E9"/>
    <w:rsid w:val="00AB44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5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EF0"/>
    <w:rPr>
      <w:sz w:val="20"/>
      <w:szCs w:val="20"/>
    </w:rPr>
  </w:style>
  <w:style w:type="character" w:styleId="FootnoteReference">
    <w:name w:val="footnote reference"/>
    <w:basedOn w:val="DefaultParagraphFont"/>
    <w:uiPriority w:val="99"/>
    <w:semiHidden/>
    <w:unhideWhenUsed/>
    <w:rsid w:val="006C5E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5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5EF0"/>
    <w:rPr>
      <w:sz w:val="20"/>
      <w:szCs w:val="20"/>
    </w:rPr>
  </w:style>
  <w:style w:type="character" w:styleId="FootnoteReference">
    <w:name w:val="footnote reference"/>
    <w:basedOn w:val="DefaultParagraphFont"/>
    <w:uiPriority w:val="99"/>
    <w:semiHidden/>
    <w:unhideWhenUsed/>
    <w:rsid w:val="006C5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2006</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Hassani</dc:creator>
  <cp:keywords/>
  <dc:description/>
  <cp:lastModifiedBy>Hassani</cp:lastModifiedBy>
  <cp:revision>2</cp:revision>
  <dcterms:created xsi:type="dcterms:W3CDTF">2024-12-13T18:38:00Z</dcterms:created>
  <dcterms:modified xsi:type="dcterms:W3CDTF">2024-12-13T18:38:00Z</dcterms:modified>
</cp:coreProperties>
</file>